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7CB1C" w14:textId="77777777" w:rsidR="00460721" w:rsidRDefault="00460721">
      <w:pPr>
        <w:widowControl w:val="0"/>
        <w:spacing w:after="0"/>
        <w:jc w:val="left"/>
        <w:rPr>
          <w:rFonts w:ascii="Arial" w:eastAsia="Arial" w:hAnsi="Arial"/>
          <w:b/>
          <w:highlight w:val="yellow"/>
        </w:rPr>
      </w:pPr>
    </w:p>
    <w:tbl>
      <w:tblPr>
        <w:tblStyle w:val="a3"/>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460721" w14:paraId="3AC279D2" w14:textId="77777777">
        <w:tc>
          <w:tcPr>
            <w:tcW w:w="9026" w:type="dxa"/>
            <w:shd w:val="clear" w:color="auto" w:fill="auto"/>
            <w:tcMar>
              <w:top w:w="100" w:type="dxa"/>
              <w:left w:w="100" w:type="dxa"/>
              <w:bottom w:w="100" w:type="dxa"/>
              <w:right w:w="100" w:type="dxa"/>
            </w:tcMar>
          </w:tcPr>
          <w:p w14:paraId="6837ABB0" w14:textId="77777777" w:rsidR="00460721" w:rsidRDefault="00070A4C">
            <w:pPr>
              <w:widowControl w:val="0"/>
              <w:jc w:val="left"/>
              <w:rPr>
                <w:rFonts w:ascii="Arial" w:eastAsia="Arial" w:hAnsi="Arial"/>
                <w:b/>
                <w:highlight w:val="yellow"/>
              </w:rPr>
            </w:pPr>
            <w:r>
              <w:rPr>
                <w:rFonts w:ascii="Arial" w:eastAsia="Arial" w:hAnsi="Arial"/>
                <w:b/>
                <w:highlight w:val="yellow"/>
              </w:rPr>
              <w:t>PLEASE RETAIN A COPY OF THIS SCHEDULE AS THIS FORMS PART OF YOUR CALL-OFF CONTRACT</w:t>
            </w:r>
          </w:p>
        </w:tc>
      </w:tr>
    </w:tbl>
    <w:p w14:paraId="51C842EE" w14:textId="77777777" w:rsidR="00460721" w:rsidRDefault="00460721">
      <w:pPr>
        <w:rPr>
          <w:rFonts w:ascii="Arial" w:eastAsia="Arial" w:hAnsi="Arial"/>
          <w:b/>
          <w:sz w:val="36"/>
          <w:szCs w:val="36"/>
        </w:rPr>
      </w:pPr>
    </w:p>
    <w:p w14:paraId="0ABC95E8" w14:textId="77777777" w:rsidR="00460721" w:rsidRDefault="00070A4C">
      <w:pPr>
        <w:keepNext/>
        <w:jc w:val="left"/>
        <w:rPr>
          <w:rFonts w:ascii="Arial" w:eastAsia="Arial" w:hAnsi="Arial"/>
          <w:b/>
          <w:sz w:val="36"/>
          <w:szCs w:val="36"/>
        </w:rPr>
      </w:pPr>
      <w:r>
        <w:rPr>
          <w:rFonts w:ascii="Arial" w:eastAsia="Arial" w:hAnsi="Arial"/>
          <w:b/>
          <w:sz w:val="36"/>
          <w:szCs w:val="36"/>
        </w:rPr>
        <w:t>Joint Schedule 13 (Benchmarking)</w:t>
      </w:r>
    </w:p>
    <w:p w14:paraId="7FCF98E7" w14:textId="44AFDBB0" w:rsidR="00460721" w:rsidRPr="00CB6B8C" w:rsidRDefault="00CB6B8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CB6B8C">
        <w:rPr>
          <w:rFonts w:ascii="Arial" w:eastAsia="Arial" w:hAnsi="Arial"/>
          <w:b/>
          <w:color w:val="000000"/>
          <w:sz w:val="24"/>
          <w:szCs w:val="24"/>
        </w:rPr>
        <w:t>De</w:t>
      </w:r>
      <w:r>
        <w:rPr>
          <w:rFonts w:ascii="Arial" w:eastAsia="Arial" w:hAnsi="Arial"/>
          <w:b/>
          <w:color w:val="000000"/>
          <w:sz w:val="24"/>
          <w:szCs w:val="24"/>
        </w:rPr>
        <w:t>finitions</w:t>
      </w:r>
    </w:p>
    <w:p w14:paraId="5A29DBE3" w14:textId="77777777" w:rsidR="00460721" w:rsidRDefault="00070A4C">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4"/>
        <w:tblW w:w="804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460721" w14:paraId="35C7C1D2"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12E58AFB"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 Review"</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0B1167CC"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a review of the Deliverables carried out in accordance with this Schedule to determine whether those Deliverables represent Good Value;</w:t>
            </w:r>
          </w:p>
        </w:tc>
      </w:tr>
      <w:tr w:rsidR="00460721" w14:paraId="6F3AED2A"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4B635E6B"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"Benchmarked Deliverables"</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3E2A1380"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any Deliverables included within the scope of a Benchmark Review pursuant to this Schedule;</w:t>
            </w:r>
          </w:p>
        </w:tc>
      </w:tr>
      <w:tr w:rsidR="00460721" w14:paraId="0662AA4B"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42A95207"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Rates"</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74BCB46D"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the Charges for Comparable Deliverables;</w:t>
            </w:r>
          </w:p>
        </w:tc>
      </w:tr>
      <w:tr w:rsidR="00460721" w14:paraId="2C852AA2"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122BB9EB"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Deliverables"</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32882877"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sz w:val="24"/>
                <w:szCs w:val="24"/>
              </w:rPr>
              <w:t>Supplier shall propose an approach for developing a comparable Deliverables benchmark;</w:t>
            </w:r>
          </w:p>
        </w:tc>
      </w:tr>
      <w:tr w:rsidR="00460721" w14:paraId="60275D4A"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0BC154AF"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"Comparison Group"</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12DA6A29"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w:t>
            </w:r>
            <w:r>
              <w:rPr>
                <w:rFonts w:ascii="Arial" w:eastAsia="Arial" w:hAnsi="Arial"/>
                <w:sz w:val="24"/>
                <w:szCs w:val="24"/>
              </w:rPr>
              <w:t>arators with the Supplier or which, are best practice organisations;</w:t>
            </w:r>
          </w:p>
        </w:tc>
      </w:tr>
      <w:tr w:rsidR="00460721" w14:paraId="66796F5D"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6132DB23"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"Equivalent Data"</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770DC632"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data derived from an analysis of the Comparable Rates and/or the Comparable Deliverables (as applicable) provided by the Comparison Group;</w:t>
            </w:r>
          </w:p>
        </w:tc>
      </w:tr>
      <w:tr w:rsidR="00460721" w14:paraId="5EE2BB70"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5BB21EB9"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"Good Value"</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5B51742D"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that the Benchmarked Rates are within the Upper Quartile; and</w:t>
            </w:r>
          </w:p>
        </w:tc>
      </w:tr>
      <w:tr w:rsidR="00460721" w14:paraId="0E354683" w14:textId="77777777">
        <w:tc>
          <w:tcPr>
            <w:tcW w:w="2900" w:type="dxa"/>
            <w:tcBorders>
              <w:top w:val="single" w:sz="8" w:space="0" w:color="000000"/>
              <w:left w:val="single" w:sz="8" w:space="0" w:color="000000"/>
              <w:bottom w:val="single" w:sz="8" w:space="0" w:color="000000"/>
              <w:right w:val="single" w:sz="8" w:space="0" w:color="000000"/>
            </w:tcBorders>
            <w:shd w:val="clear" w:color="auto" w:fill="auto"/>
          </w:tcPr>
          <w:p w14:paraId="3B3D9067" w14:textId="77777777" w:rsidR="00460721" w:rsidRDefault="00070A4C">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"Upper Quartile"</w:t>
            </w:r>
          </w:p>
        </w:tc>
        <w:tc>
          <w:tcPr>
            <w:tcW w:w="5142" w:type="dxa"/>
            <w:tcBorders>
              <w:top w:val="single" w:sz="8" w:space="0" w:color="000000"/>
              <w:left w:val="single" w:sz="8" w:space="0" w:color="000000"/>
              <w:bottom w:val="single" w:sz="8" w:space="0" w:color="000000"/>
              <w:right w:val="single" w:sz="8" w:space="0" w:color="000000"/>
            </w:tcBorders>
            <w:shd w:val="clear" w:color="auto" w:fill="auto"/>
          </w:tcPr>
          <w:p w14:paraId="43D99BA8" w14:textId="77777777" w:rsidR="00460721" w:rsidRDefault="00070A4C">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 xml:space="preserve">in respect of Benchmarked Rates, that based on an analysis of Equivalent Data, </w:t>
            </w:r>
            <w:r>
              <w:rPr>
                <w:rFonts w:ascii="Arial" w:eastAsia="Arial" w:hAnsi="Arial"/>
                <w:sz w:val="24"/>
                <w:szCs w:val="24"/>
              </w:rPr>
              <w:lastRenderedPageBreak/>
              <w:t>the Benchmarked Rates, as compared to the range of prices for Comparable Deliverables, are within the top 25% in terms of best value for money for the recipients of Comparable D</w:t>
            </w:r>
            <w:r>
              <w:rPr>
                <w:rFonts w:ascii="Arial" w:eastAsia="Arial" w:hAnsi="Arial"/>
                <w:sz w:val="24"/>
                <w:szCs w:val="24"/>
              </w:rPr>
              <w:t>eliverables.</w:t>
            </w:r>
          </w:p>
        </w:tc>
      </w:tr>
    </w:tbl>
    <w:p w14:paraId="2CDED832" w14:textId="77777777" w:rsidR="00460721" w:rsidRDefault="00070A4C">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lastRenderedPageBreak/>
        <w:t>When you should use this Schedule</w:t>
      </w:r>
    </w:p>
    <w:p w14:paraId="7C18D060" w14:textId="77777777" w:rsidR="00460721" w:rsidRDefault="00070A4C">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5EFEE763" w14:textId="77777777" w:rsidR="00460721" w:rsidRDefault="00070A4C">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This Schedule sets to ensure the Contracts represent value for money throughout and that the Buyer </w:t>
      </w:r>
      <w:r>
        <w:rPr>
          <w:rFonts w:ascii="Arial" w:eastAsia="Arial" w:hAnsi="Arial"/>
          <w:color w:val="000000"/>
          <w:sz w:val="24"/>
          <w:szCs w:val="24"/>
        </w:rPr>
        <w:t>may terminate the Contract by issuing a Termination Notice to the Supplier if the Supplier refuses or fails to comply with its obligations as set out in Paragraphs 3 of this Schedule.</w:t>
      </w:r>
    </w:p>
    <w:p w14:paraId="73FFAC2F" w14:textId="77777777" w:rsidR="00460721" w:rsidRDefault="00070A4C">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w:t>
      </w:r>
      <w:r>
        <w:rPr>
          <w:rFonts w:ascii="Arial" w:eastAsia="Arial" w:hAnsi="Arial"/>
          <w:color w:val="000000"/>
          <w:sz w:val="24"/>
          <w:szCs w:val="24"/>
        </w:rPr>
        <w:t>f a Cost.</w:t>
      </w:r>
    </w:p>
    <w:p w14:paraId="327D8481" w14:textId="77777777" w:rsidR="00460721" w:rsidRDefault="00070A4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Benchmarking</w:t>
      </w:r>
    </w:p>
    <w:p w14:paraId="14512567" w14:textId="77777777" w:rsidR="00460721" w:rsidRDefault="00070A4C">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0814A069"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A5A9445"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14:paraId="1FF6D06B"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14:paraId="5AA658EF"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3AAEAE47"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14:paraId="5A60B162"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The Supplier must approve the nomination within ten (10) Working Days unless the Supplier provides a reasonable explanation for rejecting the appointment.   If the appointm</w:t>
      </w:r>
      <w:r>
        <w:rPr>
          <w:rFonts w:ascii="Arial" w:eastAsia="Arial" w:hAnsi="Arial"/>
          <w:color w:val="000000"/>
          <w:sz w:val="24"/>
          <w:szCs w:val="24"/>
        </w:rPr>
        <w:t xml:space="preserve">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w:t>
      </w:r>
      <w:r>
        <w:rPr>
          <w:rFonts w:ascii="Arial" w:eastAsia="Arial" w:hAnsi="Arial"/>
          <w:color w:val="000000"/>
          <w:sz w:val="24"/>
          <w:szCs w:val="24"/>
        </w:rPr>
        <w:lastRenderedPageBreak/>
        <w:t>be selected by the Chartered Institute of Finan</w:t>
      </w:r>
      <w:r>
        <w:rPr>
          <w:rFonts w:ascii="Arial" w:eastAsia="Arial" w:hAnsi="Arial"/>
          <w:color w:val="000000"/>
          <w:sz w:val="24"/>
          <w:szCs w:val="24"/>
        </w:rPr>
        <w:t xml:space="preserve">cial Accountants. </w:t>
      </w:r>
    </w:p>
    <w:p w14:paraId="4A81E367"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w:t>
      </w:r>
      <w:r>
        <w:rPr>
          <w:rFonts w:ascii="Arial" w:eastAsia="Arial" w:hAnsi="Arial"/>
          <w:color w:val="000000"/>
          <w:sz w:val="24"/>
          <w:szCs w:val="24"/>
        </w:rPr>
        <w:t xml:space="preserve">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w:t>
      </w:r>
      <w:r>
        <w:rPr>
          <w:rFonts w:ascii="Arial" w:eastAsia="Arial" w:hAnsi="Arial"/>
          <w:color w:val="000000"/>
          <w:sz w:val="24"/>
          <w:szCs w:val="24"/>
        </w:rPr>
        <w:t>the Buyer.</w:t>
      </w:r>
    </w:p>
    <w:p w14:paraId="73FDC859" w14:textId="4090792B" w:rsidR="00460721" w:rsidRDefault="00CB6B8C">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 xml:space="preserve"> </w:t>
      </w:r>
      <w:r w:rsidR="00070A4C">
        <w:rPr>
          <w:rFonts w:ascii="Arial" w:eastAsia="Arial" w:hAnsi="Arial"/>
          <w:b/>
          <w:color w:val="000000"/>
          <w:sz w:val="24"/>
          <w:szCs w:val="24"/>
        </w:rPr>
        <w:t>Benchmarking Process</w:t>
      </w:r>
    </w:p>
    <w:p w14:paraId="69FBE7AE" w14:textId="77777777" w:rsidR="00460721" w:rsidRDefault="00070A4C">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7FF3E708"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4AF32287"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w:t>
      </w:r>
      <w:r>
        <w:rPr>
          <w:rFonts w:ascii="Arial" w:eastAsia="Arial" w:hAnsi="Arial"/>
          <w:color w:val="000000"/>
          <w:sz w:val="24"/>
          <w:szCs w:val="24"/>
        </w:rPr>
        <w:t>rate that the methodology to be used is capable of fulfilling the benchmarking purpose; and</w:t>
      </w:r>
    </w:p>
    <w:p w14:paraId="6C80825C"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19160427"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acting reasonably, shall be entitled to use any model to determ</w:t>
      </w:r>
      <w:r>
        <w:rPr>
          <w:rFonts w:ascii="Arial" w:eastAsia="Arial" w:hAnsi="Arial"/>
          <w:color w:val="000000"/>
          <w:sz w:val="24"/>
          <w:szCs w:val="24"/>
        </w:rPr>
        <w:t xml:space="preserve">ine the achievement of value for money and to carry out the benchmarking. </w:t>
      </w:r>
    </w:p>
    <w:p w14:paraId="7CAA020A"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w:t>
      </w:r>
      <w:r>
        <w:rPr>
          <w:rFonts w:ascii="Arial" w:eastAsia="Arial" w:hAnsi="Arial"/>
          <w:color w:val="000000"/>
          <w:sz w:val="24"/>
          <w:szCs w:val="24"/>
        </w:rPr>
        <w:t xml:space="preserve">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w:t>
      </w:r>
      <w:r>
        <w:rPr>
          <w:rFonts w:ascii="Arial" w:eastAsia="Arial" w:hAnsi="Arial"/>
          <w:color w:val="000000"/>
          <w:sz w:val="24"/>
          <w:szCs w:val="24"/>
        </w:rPr>
        <w:t>aft plan.</w:t>
      </w:r>
    </w:p>
    <w:p w14:paraId="211D2A7A"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76F35313" w14:textId="77777777" w:rsidR="00460721" w:rsidRDefault="00070A4C">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6FC6E80D"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3CC12725" w14:textId="77777777" w:rsidR="00460721" w:rsidRDefault="00070A4C">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590789FC" w14:textId="77777777" w:rsidR="00460721" w:rsidRDefault="00070A4C">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the </w:t>
      </w:r>
      <w:proofErr w:type="spellStart"/>
      <w:r>
        <w:rPr>
          <w:rFonts w:ascii="Arial" w:eastAsia="Arial" w:hAnsi="Arial"/>
          <w:color w:val="000000"/>
          <w:sz w:val="24"/>
          <w:szCs w:val="24"/>
        </w:rPr>
        <w:t>benchmarker</w:t>
      </w:r>
      <w:r>
        <w:rPr>
          <w:rFonts w:ascii="Arial" w:eastAsia="Arial" w:hAnsi="Arial"/>
          <w:color w:val="000000"/>
          <w:sz w:val="24"/>
          <w:szCs w:val="24"/>
        </w:rPr>
        <w:t>’s</w:t>
      </w:r>
      <w:proofErr w:type="spellEnd"/>
      <w:r>
        <w:rPr>
          <w:rFonts w:ascii="Arial" w:eastAsia="Arial" w:hAnsi="Arial"/>
          <w:color w:val="000000"/>
          <w:sz w:val="24"/>
          <w:szCs w:val="24"/>
        </w:rPr>
        <w:t xml:space="preserve"> own data and experience;</w:t>
      </w:r>
    </w:p>
    <w:p w14:paraId="114576B2" w14:textId="77777777" w:rsidR="00460721" w:rsidRDefault="00070A4C">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30E73E97" w14:textId="77777777" w:rsidR="00460721" w:rsidRDefault="00070A4C">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14:paraId="3258FBFA" w14:textId="77777777" w:rsidR="00460721" w:rsidRDefault="00070A4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w:t>
      </w:r>
      <w:r>
        <w:rPr>
          <w:rFonts w:ascii="Arial" w:eastAsia="Arial" w:hAnsi="Arial"/>
          <w:color w:val="000000"/>
          <w:sz w:val="24"/>
          <w:szCs w:val="24"/>
        </w:rPr>
        <w:t xml:space="preserve"> Comparable Rates, derive the Equivalent Data;</w:t>
      </w:r>
    </w:p>
    <w:p w14:paraId="1AC7667C" w14:textId="77777777" w:rsidR="00460721" w:rsidRDefault="00070A4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6EB37384" w14:textId="77777777" w:rsidR="00460721" w:rsidRDefault="00070A4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7563924D"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14:paraId="07F07DDA" w14:textId="77777777" w:rsidR="00460721" w:rsidRDefault="00070A4C">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14:paraId="3018BAA3"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3FBCB9A9"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462B55F2"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14:paraId="078CFEAF" w14:textId="77777777" w:rsidR="00460721" w:rsidRDefault="00070A4C">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471323EA" w14:textId="77777777" w:rsidR="00460721" w:rsidRDefault="00070A4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4455A585" w14:textId="77777777" w:rsidR="00460721" w:rsidRDefault="00070A4C">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14:paraId="24BBAD2B"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4EEF19E5"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w:t>
      </w:r>
      <w:r>
        <w:rPr>
          <w:rFonts w:ascii="Arial" w:eastAsia="Arial" w:hAnsi="Arial"/>
          <w:color w:val="000000"/>
          <w:sz w:val="24"/>
          <w:szCs w:val="24"/>
        </w:rPr>
        <w:lastRenderedPageBreak/>
        <w:t>be r</w:t>
      </w:r>
      <w:r>
        <w:rPr>
          <w:rFonts w:ascii="Arial" w:eastAsia="Arial" w:hAnsi="Arial"/>
          <w:color w:val="000000"/>
          <w:sz w:val="24"/>
          <w:szCs w:val="24"/>
        </w:rPr>
        <w:t xml:space="preserve">equired to make that Benchmarked Service or the Benchmarked Deliverables as a whole Good Value; and </w:t>
      </w:r>
    </w:p>
    <w:p w14:paraId="45C146C6" w14:textId="77777777" w:rsidR="00460721" w:rsidRDefault="00070A4C">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w:t>
      </w:r>
      <w:r>
        <w:rPr>
          <w:rFonts w:ascii="Arial" w:eastAsia="Arial" w:hAnsi="Arial"/>
          <w:color w:val="000000"/>
          <w:sz w:val="24"/>
          <w:szCs w:val="24"/>
        </w:rPr>
        <w:t>er or not the Benchmarked Deliverables are, individually or as a whole, Good Value.</w:t>
      </w:r>
    </w:p>
    <w:p w14:paraId="798EF550" w14:textId="159882A7" w:rsidR="00460721" w:rsidRPr="00CB6B8C" w:rsidRDefault="00070A4C" w:rsidP="00CB6B8C">
      <w:pPr>
        <w:numPr>
          <w:ilvl w:val="2"/>
          <w:numId w:val="1"/>
        </w:numPr>
        <w:pBdr>
          <w:top w:val="nil"/>
          <w:left w:val="nil"/>
          <w:bottom w:val="nil"/>
          <w:right w:val="nil"/>
          <w:between w:val="nil"/>
        </w:pBdr>
        <w:tabs>
          <w:tab w:val="left" w:pos="1985"/>
        </w:tabs>
        <w:spacing w:before="120" w:after="120"/>
        <w:ind w:left="1656"/>
        <w:jc w:val="left"/>
        <w:rPr>
          <w:rFonts w:ascii="Arial" w:eastAsia="Arial" w:hAnsi="Arial"/>
          <w:color w:val="000000"/>
          <w:sz w:val="24"/>
          <w:szCs w:val="24"/>
        </w:rPr>
      </w:pPr>
      <w:r w:rsidRPr="00CB6B8C">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p>
    <w:sectPr w:rsidR="00460721" w:rsidRPr="00CB6B8C">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0C5D" w14:textId="77777777" w:rsidR="00070A4C" w:rsidRDefault="00070A4C">
      <w:pPr>
        <w:spacing w:after="0"/>
      </w:pPr>
      <w:r>
        <w:separator/>
      </w:r>
    </w:p>
  </w:endnote>
  <w:endnote w:type="continuationSeparator" w:id="0">
    <w:p w14:paraId="0A6EE8F1" w14:textId="77777777" w:rsidR="00070A4C" w:rsidRDefault="00070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9F83" w14:textId="77777777" w:rsidR="00460721" w:rsidRDefault="00460721">
    <w:pPr>
      <w:tabs>
        <w:tab w:val="center" w:pos="4513"/>
        <w:tab w:val="right" w:pos="9026"/>
      </w:tabs>
      <w:spacing w:after="0"/>
      <w:rPr>
        <w:rFonts w:ascii="Arial" w:eastAsia="Arial" w:hAnsi="Arial"/>
        <w:sz w:val="20"/>
        <w:szCs w:val="20"/>
      </w:rPr>
    </w:pPr>
  </w:p>
  <w:p w14:paraId="1A274D31" w14:textId="77777777" w:rsidR="00460721" w:rsidRDefault="00070A4C">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RM6361 Multifunctional Devices (MFDs), </w:t>
    </w:r>
    <w:proofErr w:type="spellStart"/>
    <w:r>
      <w:rPr>
        <w:rFonts w:ascii="Arial" w:eastAsia="Arial" w:hAnsi="Arial"/>
        <w:sz w:val="20"/>
        <w:szCs w:val="20"/>
      </w:rPr>
      <w:t>GovPrint</w:t>
    </w:r>
    <w:proofErr w:type="spellEnd"/>
    <w:r>
      <w:rPr>
        <w:rFonts w:ascii="Arial" w:eastAsia="Arial" w:hAnsi="Arial"/>
        <w:sz w:val="20"/>
        <w:szCs w:val="20"/>
      </w:rPr>
      <w:t xml:space="preserve"> Hardware, Managed Print Services and Digital Workflow Software Services</w:t>
    </w:r>
  </w:p>
  <w:p w14:paraId="70C91A27" w14:textId="77777777" w:rsidR="00460721" w:rsidRDefault="00070A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B6B8C">
      <w:rPr>
        <w:rFonts w:ascii="Arial" w:eastAsia="Arial" w:hAnsi="Arial"/>
        <w:noProof/>
        <w:color w:val="000000"/>
        <w:sz w:val="20"/>
        <w:szCs w:val="20"/>
      </w:rPr>
      <w:t>1</w:t>
    </w:r>
    <w:r>
      <w:rPr>
        <w:rFonts w:ascii="Arial" w:eastAsia="Arial" w:hAnsi="Arial"/>
        <w:color w:val="000000"/>
        <w:sz w:val="20"/>
        <w:szCs w:val="20"/>
      </w:rPr>
      <w:fldChar w:fldCharType="end"/>
    </w:r>
  </w:p>
  <w:p w14:paraId="6DFD43B3" w14:textId="77777777" w:rsidR="00460721" w:rsidRDefault="00070A4C">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E69B6" w14:textId="77777777" w:rsidR="00460721" w:rsidRDefault="00070A4C">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440A4F39" w14:textId="77777777" w:rsidR="00460721" w:rsidRDefault="00070A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w:t>
    </w:r>
    <w:r>
      <w:rPr>
        <w:rFonts w:ascii="Arial" w:eastAsia="Arial" w:hAnsi="Arial"/>
        <w:color w:val="000000"/>
        <w:sz w:val="20"/>
        <w:szCs w:val="20"/>
      </w:rPr>
      <w:t>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fldChar w:fldCharType="end"/>
    </w:r>
  </w:p>
  <w:p w14:paraId="5A8E0AF5" w14:textId="77777777" w:rsidR="00460721" w:rsidRDefault="00070A4C">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C295" w14:textId="77777777" w:rsidR="00070A4C" w:rsidRDefault="00070A4C">
      <w:pPr>
        <w:spacing w:after="0"/>
      </w:pPr>
      <w:r>
        <w:separator/>
      </w:r>
    </w:p>
  </w:footnote>
  <w:footnote w:type="continuationSeparator" w:id="0">
    <w:p w14:paraId="78B8C9F0" w14:textId="77777777" w:rsidR="00070A4C" w:rsidRDefault="00070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89FF9" w14:textId="77777777" w:rsidR="00460721" w:rsidRDefault="00070A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sz w:val="20"/>
        <w:szCs w:val="20"/>
      </w:rPr>
      <w:t>Joint</w:t>
    </w:r>
    <w:r>
      <w:rPr>
        <w:rFonts w:ascii="Arial" w:eastAsia="Arial" w:hAnsi="Arial"/>
        <w:b/>
        <w:color w:val="000000"/>
        <w:sz w:val="20"/>
        <w:szCs w:val="20"/>
      </w:rPr>
      <w:t xml:space="preserve"> Schedule </w:t>
    </w:r>
    <w:r>
      <w:rPr>
        <w:rFonts w:ascii="Arial" w:eastAsia="Arial" w:hAnsi="Arial"/>
        <w:b/>
        <w:sz w:val="20"/>
        <w:szCs w:val="20"/>
      </w:rPr>
      <w:t>13</w:t>
    </w:r>
    <w:r>
      <w:rPr>
        <w:rFonts w:ascii="Arial" w:eastAsia="Arial" w:hAnsi="Arial"/>
        <w:b/>
        <w:color w:val="000000"/>
        <w:sz w:val="20"/>
        <w:szCs w:val="20"/>
      </w:rPr>
      <w:t xml:space="preserve"> (Benchmarking)</w:t>
    </w:r>
  </w:p>
  <w:p w14:paraId="505DC163" w14:textId="77777777" w:rsidR="00460721" w:rsidRDefault="00070A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37D0DA11" w14:textId="77777777" w:rsidR="00460721" w:rsidRDefault="00070A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p w14:paraId="624A959E" w14:textId="77777777" w:rsidR="00460721" w:rsidRDefault="00460721">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0403" w14:textId="77777777" w:rsidR="00460721" w:rsidRDefault="00070A4C">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6BA86F44" wp14:editId="37C1860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15220"/>
    <w:multiLevelType w:val="multilevel"/>
    <w:tmpl w:val="AC884F9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09C0FF2"/>
    <w:multiLevelType w:val="multilevel"/>
    <w:tmpl w:val="EEB6801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086198E"/>
    <w:multiLevelType w:val="multilevel"/>
    <w:tmpl w:val="39CCAF5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721"/>
    <w:rsid w:val="00070A4C"/>
    <w:rsid w:val="00460721"/>
    <w:rsid w:val="00CB6B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5DAD6"/>
  <w15:docId w15:val="{1987CBFC-1A96-4E03-B60E-C8E832C8B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759"/>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rsid w:val="007C6759"/>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7C6759"/>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7C6759"/>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7C6759"/>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7C6759"/>
    <w:pPr>
      <w:keepNext/>
      <w:keepLines/>
      <w:spacing w:before="220" w:after="40"/>
      <w:outlineLvl w:val="4"/>
    </w:pPr>
    <w:rPr>
      <w:b/>
    </w:rPr>
  </w:style>
  <w:style w:type="paragraph" w:styleId="Heading6">
    <w:name w:val="heading 6"/>
    <w:basedOn w:val="Normal"/>
    <w:next w:val="Normal"/>
    <w:uiPriority w:val="9"/>
    <w:semiHidden/>
    <w:unhideWhenUsed/>
    <w:qFormat/>
    <w:rsid w:val="007C675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7C6759"/>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rsid w:val="007C6759"/>
    <w:pPr>
      <w:numPr>
        <w:numId w:val="3"/>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7C6759"/>
    <w:pPr>
      <w:numPr>
        <w:ilvl w:val="2"/>
        <w:numId w:val="3"/>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C6759"/>
    <w:pPr>
      <w:numPr>
        <w:ilvl w:val="1"/>
        <w:numId w:val="3"/>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paragraph" w:customStyle="1" w:styleId="GPsDefinition">
    <w:name w:val="GPs Definition"/>
    <w:basedOn w:val="Normal"/>
    <w:uiPriority w:val="99"/>
    <w:qFormat/>
    <w:rsid w:val="007C6759"/>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544"/>
    </w:pPr>
  </w:style>
  <w:style w:type="paragraph" w:customStyle="1" w:styleId="GPSDefinitionL3">
    <w:name w:val="GPS Definition L3"/>
    <w:basedOn w:val="GPSDefinitionL2"/>
    <w:uiPriority w:val="99"/>
    <w:qFormat/>
    <w:pPr>
      <w:numPr>
        <w:ilvl w:val="2"/>
      </w:numPr>
      <w:tabs>
        <w:tab w:val="num" w:pos="720"/>
      </w:tabs>
      <w:ind w:left="720" w:hanging="544"/>
    </w:pPr>
  </w:style>
  <w:style w:type="paragraph" w:customStyle="1" w:styleId="GPSDefinitionL4">
    <w:name w:val="GPS Definition L4"/>
    <w:basedOn w:val="GPSDefinitionL3"/>
    <w:uiPriority w:val="99"/>
    <w:qFormat/>
    <w:pPr>
      <w:numPr>
        <w:ilvl w:val="3"/>
      </w:numPr>
      <w:tabs>
        <w:tab w:val="num" w:pos="720"/>
      </w:tabs>
      <w:ind w:left="720" w:hanging="544"/>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uiPriority w:val="99"/>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rsid w:val="007C6759"/>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6759"/>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3GdCGGKlDfhroZlDUWSpKCVT/A==">CgMxLjAyCGguZ2pkZ3hzMgloLjMwajB6bGwyCWguMWZvYjl0ZTIJaC4zem55c2g3MgloLjJldDkycDAyCGgudHlqY3d0OAByITF0Q2lZdWthRzdsTFQ5T243c0h6bFd1UTFlX080MG96Rw==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1238</Words>
  <Characters>7061</Characters>
  <Application>Microsoft Office Word</Application>
  <DocSecurity>0</DocSecurity>
  <Lines>58</Lines>
  <Paragraphs>16</Paragraphs>
  <ScaleCrop>false</ScaleCrop>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2025-02-06T10:54:00Z</dcterms:created>
  <dcterms:modified xsi:type="dcterms:W3CDTF">2025-02-06T10:54:00Z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